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B653D" w14:textId="24C04A52" w:rsidR="00DC5BE0" w:rsidRDefault="00DC5BE0" w:rsidP="00CC4D0B">
      <w:pPr>
        <w:spacing w:after="0" w:line="240" w:lineRule="auto"/>
        <w:jc w:val="center"/>
        <w:rPr>
          <w:rFonts w:ascii="Times New Roman" w:hAnsi="Times New Roman" w:cs="Times New Roman"/>
          <w:b/>
          <w:bCs/>
          <w:sz w:val="24"/>
          <w:szCs w:val="24"/>
        </w:rPr>
      </w:pPr>
      <w:bookmarkStart w:id="0" w:name="_Hlk83677350"/>
      <w:r w:rsidRPr="00DC5BE0">
        <w:rPr>
          <w:rFonts w:ascii="Times New Roman" w:hAnsi="Times New Roman" w:cs="Times New Roman"/>
          <w:b/>
          <w:bCs/>
          <w:sz w:val="24"/>
          <w:szCs w:val="24"/>
        </w:rPr>
        <w:t xml:space="preserve">Enhancement of methane catalysis rates in </w:t>
      </w:r>
      <w:r w:rsidRPr="00BE3A62">
        <w:rPr>
          <w:rFonts w:ascii="Times New Roman" w:hAnsi="Times New Roman" w:cs="Times New Roman"/>
          <w:b/>
          <w:bCs/>
          <w:i/>
          <w:iCs/>
          <w:sz w:val="24"/>
          <w:szCs w:val="24"/>
        </w:rPr>
        <w:t>Methylosinus trichosporium</w:t>
      </w:r>
      <w:r w:rsidRPr="00DC5BE0">
        <w:rPr>
          <w:rFonts w:ascii="Times New Roman" w:hAnsi="Times New Roman" w:cs="Times New Roman"/>
          <w:b/>
          <w:bCs/>
          <w:sz w:val="24"/>
          <w:szCs w:val="24"/>
        </w:rPr>
        <w:t xml:space="preserve"> OB3b</w:t>
      </w:r>
    </w:p>
    <w:p w14:paraId="7FEFED33" w14:textId="195CDA3D" w:rsidR="00DC5BE0" w:rsidRDefault="00DC5BE0" w:rsidP="00DC5BE0">
      <w:pPr>
        <w:spacing w:after="0" w:line="240" w:lineRule="auto"/>
        <w:jc w:val="center"/>
        <w:rPr>
          <w:rFonts w:ascii="Times New Roman" w:hAnsi="Times New Roman" w:cs="Times New Roman"/>
          <w:bCs/>
          <w:sz w:val="24"/>
          <w:szCs w:val="24"/>
          <w:vertAlign w:val="superscript"/>
        </w:rPr>
      </w:pPr>
      <w:r w:rsidRPr="00B161DF">
        <w:rPr>
          <w:rFonts w:ascii="Times New Roman" w:hAnsi="Times New Roman" w:cs="Times New Roman"/>
          <w:bCs/>
          <w:sz w:val="24"/>
          <w:szCs w:val="24"/>
        </w:rPr>
        <w:t>Dipayan Samanta</w:t>
      </w:r>
      <w:r w:rsidRPr="00B161DF">
        <w:rPr>
          <w:rFonts w:ascii="Times New Roman" w:hAnsi="Times New Roman" w:cs="Times New Roman"/>
          <w:bCs/>
          <w:sz w:val="24"/>
          <w:szCs w:val="24"/>
          <w:vertAlign w:val="superscript"/>
        </w:rPr>
        <w:t>1,2</w:t>
      </w:r>
      <w:r>
        <w:rPr>
          <w:rFonts w:ascii="Times New Roman" w:hAnsi="Times New Roman" w:cs="Times New Roman"/>
          <w:bCs/>
          <w:sz w:val="24"/>
          <w:szCs w:val="24"/>
        </w:rPr>
        <w:t xml:space="preserve"> </w:t>
      </w:r>
      <w:r w:rsidRPr="00B161DF">
        <w:rPr>
          <w:rFonts w:ascii="Times New Roman" w:hAnsi="Times New Roman" w:cs="Times New Roman"/>
          <w:bCs/>
          <w:sz w:val="24"/>
          <w:szCs w:val="24"/>
        </w:rPr>
        <w:t>and Rajesh K. Sani</w:t>
      </w:r>
      <w:r w:rsidRPr="00B161DF">
        <w:rPr>
          <w:rFonts w:ascii="Times New Roman" w:hAnsi="Times New Roman" w:cs="Times New Roman"/>
          <w:bCs/>
          <w:sz w:val="24"/>
          <w:szCs w:val="24"/>
          <w:vertAlign w:val="superscript"/>
        </w:rPr>
        <w:t>1,2,3*</w:t>
      </w:r>
    </w:p>
    <w:p w14:paraId="1819A62E" w14:textId="5CD872D5" w:rsidR="00DC5BE0" w:rsidRDefault="00DC5BE0" w:rsidP="00DC5BE0">
      <w:pPr>
        <w:spacing w:after="0" w:line="240" w:lineRule="auto"/>
        <w:rPr>
          <w:rFonts w:ascii="Times New Roman" w:hAnsi="Times New Roman" w:cs="Times New Roman"/>
          <w:sz w:val="24"/>
          <w:szCs w:val="24"/>
        </w:rPr>
      </w:pPr>
      <w:r w:rsidRPr="00B161DF">
        <w:rPr>
          <w:rFonts w:ascii="Times New Roman" w:hAnsi="Times New Roman" w:cs="Times New Roman"/>
          <w:sz w:val="24"/>
          <w:szCs w:val="24"/>
          <w:vertAlign w:val="superscript"/>
        </w:rPr>
        <w:t>1</w:t>
      </w:r>
      <w:r w:rsidRPr="00B161DF">
        <w:rPr>
          <w:rFonts w:ascii="Times New Roman" w:hAnsi="Times New Roman" w:cs="Times New Roman"/>
          <w:sz w:val="24"/>
          <w:szCs w:val="24"/>
        </w:rPr>
        <w:t>Department of Chemical and Biological Engineering, South Dakota School of Mines and Technology, Rapid City, SD 57701, USA</w:t>
      </w:r>
    </w:p>
    <w:p w14:paraId="747F1D87" w14:textId="77777777" w:rsidR="00DC5BE0" w:rsidRPr="00B161DF" w:rsidRDefault="00DC5BE0" w:rsidP="00DC5BE0">
      <w:pPr>
        <w:spacing w:before="120" w:after="200" w:line="240" w:lineRule="auto"/>
        <w:contextualSpacing/>
        <w:rPr>
          <w:rFonts w:ascii="Times New Roman" w:hAnsi="Times New Roman" w:cs="Times New Roman"/>
          <w:sz w:val="24"/>
          <w:szCs w:val="24"/>
        </w:rPr>
      </w:pPr>
      <w:r w:rsidRPr="00B161DF">
        <w:rPr>
          <w:rFonts w:ascii="Times New Roman" w:hAnsi="Times New Roman" w:cs="Times New Roman"/>
          <w:sz w:val="24"/>
          <w:szCs w:val="24"/>
          <w:vertAlign w:val="superscript"/>
        </w:rPr>
        <w:t>2</w:t>
      </w:r>
      <w:r w:rsidRPr="00B161DF">
        <w:rPr>
          <w:rFonts w:ascii="Times New Roman" w:hAnsi="Times New Roman" w:cs="Times New Roman"/>
          <w:sz w:val="24"/>
          <w:szCs w:val="24"/>
        </w:rPr>
        <w:t>BuG ReMeDEE Consortium, South Dakota School of Mines and Technology, Rapid City, SD 57701, USA</w:t>
      </w:r>
    </w:p>
    <w:p w14:paraId="4783070F" w14:textId="77777777" w:rsidR="00DC5BE0" w:rsidRPr="00B161DF" w:rsidRDefault="00DC5BE0" w:rsidP="00DC5BE0">
      <w:pPr>
        <w:spacing w:before="120" w:after="200" w:line="240" w:lineRule="auto"/>
        <w:contextualSpacing/>
        <w:rPr>
          <w:rFonts w:ascii="Times New Roman" w:hAnsi="Times New Roman" w:cs="Times New Roman"/>
          <w:sz w:val="24"/>
          <w:szCs w:val="24"/>
        </w:rPr>
      </w:pPr>
      <w:r w:rsidRPr="00B161DF">
        <w:rPr>
          <w:rFonts w:ascii="Times New Roman" w:hAnsi="Times New Roman" w:cs="Times New Roman"/>
          <w:sz w:val="24"/>
          <w:szCs w:val="24"/>
          <w:vertAlign w:val="superscript"/>
        </w:rPr>
        <w:t>3</w:t>
      </w:r>
      <w:r w:rsidRPr="00B161DF">
        <w:rPr>
          <w:rFonts w:ascii="Times New Roman" w:hAnsi="Times New Roman" w:cs="Times New Roman"/>
          <w:sz w:val="24"/>
          <w:szCs w:val="24"/>
        </w:rPr>
        <w:t>Composite and Nanocomposite Advanced Manufacturing</w:t>
      </w:r>
      <w:r>
        <w:rPr>
          <w:rFonts w:ascii="Times New Roman" w:hAnsi="Times New Roman" w:cs="Times New Roman"/>
          <w:sz w:val="24"/>
          <w:szCs w:val="24"/>
        </w:rPr>
        <w:t>-</w:t>
      </w:r>
      <w:r w:rsidRPr="00B161DF">
        <w:rPr>
          <w:rFonts w:ascii="Times New Roman" w:hAnsi="Times New Roman" w:cs="Times New Roman"/>
          <w:sz w:val="24"/>
          <w:szCs w:val="24"/>
        </w:rPr>
        <w:t>Biomaterials Center, Rapid City, SD 57701, USA</w:t>
      </w:r>
    </w:p>
    <w:p w14:paraId="76BA46F8" w14:textId="77777777" w:rsidR="00DC5BE0" w:rsidRPr="00DC5BE0" w:rsidRDefault="00DC5BE0" w:rsidP="00DC5BE0">
      <w:pPr>
        <w:spacing w:after="0" w:line="240" w:lineRule="auto"/>
        <w:rPr>
          <w:rFonts w:ascii="Times New Roman" w:hAnsi="Times New Roman" w:cs="Times New Roman"/>
          <w:b/>
          <w:bCs/>
          <w:sz w:val="24"/>
          <w:szCs w:val="24"/>
        </w:rPr>
      </w:pPr>
    </w:p>
    <w:p w14:paraId="291C7685" w14:textId="5C6E5974" w:rsidR="00DC5BE0" w:rsidRPr="00DC5BE0" w:rsidRDefault="00DC5BE0" w:rsidP="006132CD">
      <w:pPr>
        <w:spacing w:after="0" w:line="240" w:lineRule="auto"/>
        <w:jc w:val="both"/>
        <w:rPr>
          <w:rFonts w:ascii="Times New Roman" w:hAnsi="Times New Roman" w:cs="Times New Roman"/>
          <w:b/>
          <w:bCs/>
          <w:sz w:val="24"/>
          <w:szCs w:val="24"/>
        </w:rPr>
      </w:pPr>
      <w:r w:rsidRPr="00DC5BE0">
        <w:rPr>
          <w:rFonts w:ascii="Times New Roman" w:hAnsi="Times New Roman" w:cs="Times New Roman"/>
          <w:b/>
          <w:bCs/>
          <w:sz w:val="24"/>
          <w:szCs w:val="24"/>
        </w:rPr>
        <w:t>Abstract</w:t>
      </w:r>
    </w:p>
    <w:p w14:paraId="0A6510FF" w14:textId="341CABB9" w:rsidR="00DC5BE0" w:rsidRPr="00B161DF" w:rsidRDefault="00DC5BE0" w:rsidP="00DC5BE0">
      <w:pPr>
        <w:spacing w:line="240" w:lineRule="auto"/>
        <w:jc w:val="both"/>
        <w:rPr>
          <w:rFonts w:ascii="Times New Roman" w:hAnsi="Times New Roman" w:cs="Times New Roman"/>
          <w:sz w:val="24"/>
          <w:szCs w:val="24"/>
        </w:rPr>
      </w:pPr>
      <w:r w:rsidRPr="00B161DF">
        <w:rPr>
          <w:rFonts w:ascii="Times New Roman" w:hAnsi="Times New Roman" w:cs="Times New Roman"/>
          <w:sz w:val="24"/>
          <w:szCs w:val="24"/>
        </w:rPr>
        <w:t>The particulate methane monooxygenase (</w:t>
      </w:r>
      <w:bookmarkStart w:id="1" w:name="_Hlk95657267"/>
      <w:r w:rsidRPr="00B161DF">
        <w:rPr>
          <w:rFonts w:ascii="Times New Roman" w:hAnsi="Times New Roman" w:cs="Times New Roman"/>
          <w:sz w:val="24"/>
          <w:szCs w:val="24"/>
        </w:rPr>
        <w:t>pMMO), a membrane-bound enzyme having three-subunits (α, β, and γ)</w:t>
      </w:r>
      <w:bookmarkEnd w:id="1"/>
      <w:r w:rsidRPr="00B161DF">
        <w:rPr>
          <w:rFonts w:ascii="Times New Roman" w:hAnsi="Times New Roman" w:cs="Times New Roman"/>
          <w:sz w:val="24"/>
          <w:szCs w:val="24"/>
        </w:rPr>
        <w:t xml:space="preserve"> and </w:t>
      </w:r>
      <w:bookmarkStart w:id="2" w:name="_Hlk95657286"/>
      <w:r w:rsidRPr="00B161DF">
        <w:rPr>
          <w:rFonts w:ascii="Times New Roman" w:hAnsi="Times New Roman" w:cs="Times New Roman"/>
          <w:sz w:val="24"/>
          <w:szCs w:val="24"/>
        </w:rPr>
        <w:t>copper-containing centers</w:t>
      </w:r>
      <w:bookmarkEnd w:id="2"/>
      <w:r w:rsidRPr="00B161DF">
        <w:rPr>
          <w:rFonts w:ascii="Times New Roman" w:hAnsi="Times New Roman" w:cs="Times New Roman"/>
          <w:sz w:val="24"/>
          <w:szCs w:val="24"/>
        </w:rPr>
        <w:t xml:space="preserve">, is found in most of the methanotrophs that selectively catalyze the oxidation of methane into methanol. Active sites in pMMO of </w:t>
      </w:r>
      <w:r w:rsidRPr="00B161DF">
        <w:rPr>
          <w:rFonts w:ascii="Times New Roman" w:hAnsi="Times New Roman" w:cs="Times New Roman"/>
          <w:i/>
          <w:sz w:val="24"/>
          <w:szCs w:val="24"/>
        </w:rPr>
        <w:t>Methylosinus trichosporium</w:t>
      </w:r>
      <w:r w:rsidRPr="00B161DF">
        <w:rPr>
          <w:rFonts w:ascii="Times New Roman" w:hAnsi="Times New Roman" w:cs="Times New Roman"/>
          <w:sz w:val="24"/>
          <w:szCs w:val="24"/>
        </w:rPr>
        <w:t xml:space="preserve"> OB3b were determined by docking the modeled structure with ethylbenzene, toluene, 1,3-dibutadiene, and trichloroethylene. The docking energies between the modeled pMMO structure </w:t>
      </w:r>
      <w:bookmarkStart w:id="3" w:name="_Hlk91426780"/>
      <w:r w:rsidRPr="00B161DF">
        <w:rPr>
          <w:rFonts w:ascii="Times New Roman" w:hAnsi="Times New Roman" w:cs="Times New Roman"/>
          <w:sz w:val="24"/>
          <w:szCs w:val="24"/>
        </w:rPr>
        <w:t>and ethylbenzene, toluene, 1,3-dibutadiene, and trichloroethylene</w:t>
      </w:r>
      <w:bookmarkEnd w:id="3"/>
      <w:r w:rsidRPr="00B161DF">
        <w:rPr>
          <w:rFonts w:ascii="Times New Roman" w:hAnsi="Times New Roman" w:cs="Times New Roman"/>
          <w:sz w:val="24"/>
          <w:szCs w:val="24"/>
        </w:rPr>
        <w:t xml:space="preserve"> were -5.2, -5.7, -4.2, and -3.8 kcal/mol, respectively, suggesting the existence of more than one active site within the monomeric subunits due to the presence of multiple binding sites within the pMMO monomer. The evaluation of tunnels and cavities of the active sites and the docking results showed that each active site is specific to the radius of the substrate. To increase the catalysis rates of methane in pMMO of</w:t>
      </w:r>
      <w:r w:rsidRPr="00B161DF">
        <w:rPr>
          <w:rFonts w:ascii="Times New Roman" w:hAnsi="Times New Roman" w:cs="Times New Roman"/>
          <w:i/>
          <w:sz w:val="24"/>
          <w:szCs w:val="24"/>
        </w:rPr>
        <w:t xml:space="preserve"> M. trichosporium</w:t>
      </w:r>
      <w:r w:rsidRPr="00B161DF">
        <w:rPr>
          <w:rFonts w:ascii="Times New Roman" w:hAnsi="Times New Roman" w:cs="Times New Roman"/>
          <w:sz w:val="24"/>
          <w:szCs w:val="24"/>
        </w:rPr>
        <w:t xml:space="preserve"> OB3b, selected amino acid residues interacting at the binding site of ethylbenzene, toluene, 1,3-dibutadiene, and trichloroethylene were mutated. Based on </w:t>
      </w:r>
      <w:r>
        <w:rPr>
          <w:rFonts w:ascii="Times New Roman" w:hAnsi="Times New Roman" w:cs="Times New Roman"/>
          <w:sz w:val="24"/>
          <w:szCs w:val="24"/>
        </w:rPr>
        <w:t xml:space="preserve">screening </w:t>
      </w:r>
      <w:r w:rsidRPr="00B161DF">
        <w:rPr>
          <w:rFonts w:ascii="Times New Roman" w:hAnsi="Times New Roman" w:cs="Times New Roman"/>
          <w:sz w:val="24"/>
          <w:szCs w:val="24"/>
        </w:rPr>
        <w:t xml:space="preserve">the strain energy, docking energy, and physiochemical properties, five mutants </w:t>
      </w:r>
      <w:bookmarkStart w:id="4" w:name="_Hlk91450166"/>
      <w:r w:rsidRPr="00B161DF">
        <w:rPr>
          <w:rFonts w:ascii="Times New Roman" w:hAnsi="Times New Roman" w:cs="Times New Roman"/>
          <w:sz w:val="24"/>
          <w:szCs w:val="24"/>
        </w:rPr>
        <w:t xml:space="preserve">were </w:t>
      </w:r>
      <w:r>
        <w:rPr>
          <w:rFonts w:ascii="Times New Roman" w:hAnsi="Times New Roman" w:cs="Times New Roman"/>
          <w:sz w:val="24"/>
          <w:szCs w:val="24"/>
        </w:rPr>
        <w:t xml:space="preserve">down selected, </w:t>
      </w:r>
      <w:proofErr w:type="gramStart"/>
      <w:r w:rsidRPr="00B161DF">
        <w:rPr>
          <w:rFonts w:ascii="Times New Roman" w:hAnsi="Times New Roman" w:cs="Times New Roman"/>
          <w:sz w:val="24"/>
          <w:szCs w:val="24"/>
        </w:rPr>
        <w:t>B:Leu</w:t>
      </w:r>
      <w:proofErr w:type="gramEnd"/>
      <w:r w:rsidRPr="00B161DF">
        <w:rPr>
          <w:rFonts w:ascii="Times New Roman" w:hAnsi="Times New Roman" w:cs="Times New Roman"/>
          <w:sz w:val="24"/>
          <w:szCs w:val="24"/>
        </w:rPr>
        <w:t xml:space="preserve">31Ser, </w:t>
      </w:r>
      <w:bookmarkStart w:id="5" w:name="_Hlk92137700"/>
      <w:r w:rsidRPr="00B161DF">
        <w:rPr>
          <w:rFonts w:ascii="Times New Roman" w:hAnsi="Times New Roman" w:cs="Times New Roman"/>
          <w:sz w:val="24"/>
          <w:szCs w:val="24"/>
        </w:rPr>
        <w:t>B:Phe96</w:t>
      </w:r>
      <w:bookmarkEnd w:id="5"/>
      <w:r w:rsidRPr="00B161DF">
        <w:rPr>
          <w:rFonts w:ascii="Times New Roman" w:hAnsi="Times New Roman" w:cs="Times New Roman"/>
          <w:sz w:val="24"/>
          <w:szCs w:val="24"/>
        </w:rPr>
        <w:t xml:space="preserve">Gly, </w:t>
      </w:r>
      <w:bookmarkStart w:id="6" w:name="_Hlk92137716"/>
      <w:r w:rsidRPr="00B161DF">
        <w:rPr>
          <w:rFonts w:ascii="Times New Roman" w:hAnsi="Times New Roman" w:cs="Times New Roman"/>
          <w:sz w:val="24"/>
          <w:szCs w:val="24"/>
        </w:rPr>
        <w:t>B:Phe92</w:t>
      </w:r>
      <w:bookmarkEnd w:id="6"/>
      <w:r w:rsidRPr="00B161DF">
        <w:rPr>
          <w:rFonts w:ascii="Times New Roman" w:hAnsi="Times New Roman" w:cs="Times New Roman"/>
          <w:sz w:val="24"/>
          <w:szCs w:val="24"/>
        </w:rPr>
        <w:t xml:space="preserve">Thr, </w:t>
      </w:r>
      <w:bookmarkStart w:id="7" w:name="_Hlk92137742"/>
      <w:r w:rsidRPr="00B161DF">
        <w:rPr>
          <w:rFonts w:ascii="Times New Roman" w:hAnsi="Times New Roman" w:cs="Times New Roman"/>
          <w:sz w:val="24"/>
          <w:szCs w:val="24"/>
        </w:rPr>
        <w:t>B:Trp106</w:t>
      </w:r>
      <w:bookmarkEnd w:id="7"/>
      <w:r w:rsidRPr="00B161DF">
        <w:rPr>
          <w:rFonts w:ascii="Times New Roman" w:hAnsi="Times New Roman" w:cs="Times New Roman"/>
          <w:sz w:val="24"/>
          <w:szCs w:val="24"/>
        </w:rPr>
        <w:t xml:space="preserve">Ala and </w:t>
      </w:r>
      <w:bookmarkStart w:id="8" w:name="_Hlk92137759"/>
      <w:r w:rsidRPr="00B161DF">
        <w:rPr>
          <w:rFonts w:ascii="Times New Roman" w:hAnsi="Times New Roman" w:cs="Times New Roman"/>
          <w:sz w:val="24"/>
          <w:szCs w:val="24"/>
        </w:rPr>
        <w:t>B:Tyr110</w:t>
      </w:r>
      <w:bookmarkEnd w:id="8"/>
      <w:r w:rsidRPr="00B161DF">
        <w:rPr>
          <w:rFonts w:ascii="Times New Roman" w:hAnsi="Times New Roman" w:cs="Times New Roman"/>
          <w:sz w:val="24"/>
          <w:szCs w:val="24"/>
        </w:rPr>
        <w:t>Phe</w:t>
      </w:r>
      <w:bookmarkEnd w:id="4"/>
      <w:r>
        <w:rPr>
          <w:rFonts w:ascii="Times New Roman" w:hAnsi="Times New Roman" w:cs="Times New Roman"/>
          <w:sz w:val="24"/>
          <w:szCs w:val="24"/>
        </w:rPr>
        <w:t>,</w:t>
      </w:r>
      <w:r w:rsidRPr="00B161DF">
        <w:rPr>
          <w:rFonts w:ascii="Times New Roman" w:hAnsi="Times New Roman" w:cs="Times New Roman"/>
          <w:sz w:val="24"/>
          <w:szCs w:val="24"/>
        </w:rPr>
        <w:t xml:space="preserve"> which showed docking energies of -6.3, -6.7, -6.3, -6.5 and -6.5 kcal/mol, respectively as compared to the wild type (-5.2 kcal/mol) with ethylbenzene. These results suggest that </w:t>
      </w:r>
      <w:r>
        <w:rPr>
          <w:rFonts w:ascii="Times New Roman" w:hAnsi="Times New Roman" w:cs="Times New Roman"/>
          <w:sz w:val="24"/>
          <w:szCs w:val="24"/>
        </w:rPr>
        <w:t xml:space="preserve">these five mutants </w:t>
      </w:r>
      <w:r w:rsidRPr="00B161DF">
        <w:rPr>
          <w:rFonts w:ascii="Times New Roman" w:hAnsi="Times New Roman" w:cs="Times New Roman"/>
          <w:sz w:val="24"/>
          <w:szCs w:val="24"/>
        </w:rPr>
        <w:t xml:space="preserve">would likely increase methane oxidation rates compared to the </w:t>
      </w:r>
      <w:proofErr w:type="gramStart"/>
      <w:r w:rsidRPr="00B161DF">
        <w:rPr>
          <w:rFonts w:ascii="Times New Roman" w:hAnsi="Times New Roman" w:cs="Times New Roman"/>
          <w:sz w:val="24"/>
          <w:szCs w:val="24"/>
        </w:rPr>
        <w:t>wild</w:t>
      </w:r>
      <w:r>
        <w:rPr>
          <w:rFonts w:ascii="Times New Roman" w:hAnsi="Times New Roman" w:cs="Times New Roman"/>
          <w:sz w:val="24"/>
          <w:szCs w:val="24"/>
        </w:rPr>
        <w:t>-</w:t>
      </w:r>
      <w:r w:rsidRPr="00B161DF">
        <w:rPr>
          <w:rFonts w:ascii="Times New Roman" w:hAnsi="Times New Roman" w:cs="Times New Roman"/>
          <w:sz w:val="24"/>
          <w:szCs w:val="24"/>
        </w:rPr>
        <w:t>type</w:t>
      </w:r>
      <w:proofErr w:type="gramEnd"/>
      <w:r>
        <w:rPr>
          <w:rFonts w:ascii="Times New Roman" w:hAnsi="Times New Roman" w:cs="Times New Roman"/>
          <w:sz w:val="24"/>
          <w:szCs w:val="24"/>
        </w:rPr>
        <w:t xml:space="preserve"> pMMO</w:t>
      </w:r>
      <w:r w:rsidRPr="00B161DF">
        <w:rPr>
          <w:rFonts w:ascii="Times New Roman" w:hAnsi="Times New Roman" w:cs="Times New Roman"/>
          <w:sz w:val="24"/>
          <w:szCs w:val="24"/>
        </w:rPr>
        <w:t>.</w:t>
      </w:r>
    </w:p>
    <w:bookmarkEnd w:id="0"/>
    <w:p w14:paraId="7274093F" w14:textId="77777777" w:rsidR="007F4E1A" w:rsidRDefault="00BE3A62"/>
    <w:sectPr w:rsidR="007F4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62A"/>
    <w:rsid w:val="002E0E7D"/>
    <w:rsid w:val="006132CD"/>
    <w:rsid w:val="0092062A"/>
    <w:rsid w:val="00BE3A62"/>
    <w:rsid w:val="00CC4D0B"/>
    <w:rsid w:val="00D62640"/>
    <w:rsid w:val="00DC5BE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B5085"/>
  <w15:chartTrackingRefBased/>
  <w15:docId w15:val="{1B6ECAFC-462A-406D-9A59-DFE2AC1B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BE0"/>
    <w:pPr>
      <w:spacing w:line="254"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Samanta, Dipayan - SDSMT Student</dc:creator>
  <cp:keywords/>
  <dc:description/>
  <cp:lastModifiedBy>Sani, Rajesh K.</cp:lastModifiedBy>
  <cp:revision>7</cp:revision>
  <dcterms:created xsi:type="dcterms:W3CDTF">2022-03-23T07:14:00Z</dcterms:created>
  <dcterms:modified xsi:type="dcterms:W3CDTF">2022-03-25T23:13:00Z</dcterms:modified>
</cp:coreProperties>
</file>