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B8942B2" w14:textId="2BD060CF" w:rsidR="008D7298" w:rsidRDefault="008D7298" w:rsidP="008D7298">
      <w:pPr>
        <w:rPr>
          <w:b/>
          <w:bCs/>
        </w:rPr>
      </w:pPr>
      <w:r w:rsidRPr="008D7298">
        <w:rPr>
          <w:b/>
          <w:bCs/>
        </w:rPr>
        <w:t>"Detecting Exotic Particle Interactions in Cesium-137 Decay Through Photon-Magnetic Field Coupling</w:t>
      </w:r>
      <w:r>
        <w:rPr>
          <w:b/>
          <w:bCs/>
        </w:rPr>
        <w:t>.</w:t>
      </w:r>
      <w:r w:rsidRPr="008D7298">
        <w:rPr>
          <w:b/>
          <w:bCs/>
        </w:rPr>
        <w:t>"</w:t>
      </w:r>
    </w:p>
    <w:p w14:paraId="62A40C29" w14:textId="159EE378" w:rsidR="008D7298" w:rsidRPr="008D7298" w:rsidRDefault="008D7298" w:rsidP="008D7298">
      <w:pPr>
        <w:rPr>
          <w:b/>
          <w:bCs/>
        </w:rPr>
      </w:pPr>
      <w:r w:rsidRPr="008D7298">
        <w:rPr>
          <w:b/>
          <w:bCs/>
        </w:rPr>
        <w:t>Abstract</w:t>
      </w:r>
    </w:p>
    <w:p w14:paraId="0695C02B" w14:textId="7B616672" w:rsidR="008D7298" w:rsidRPr="008D7298" w:rsidRDefault="008D7298" w:rsidP="008D7298">
      <w:r w:rsidRPr="008D7298">
        <w:t>This investigation examines exotic particles interacting with nuclear material, possibly generated via the Primakoff effect at the interface of photons and magnetic fields. These theorized weakly interacting particles (such as axions) may explain the absence of measurable neutron electric dipole moments (nEDM). By analyzing Cesium-137 decay patterns, we compared outcomes between two experimental configurations: one allowing photons to traverse a magnetic field ("light mode" or "sP") and another blocking light entry ("dark mode" or "sD"). Results show a statistically significant difference (σ &gt; 6.0) between these configurations, specifically affecting the 661.7 keV gamma emission rate from Barium-137m. Repeated trials confirm this phenomenon is robust and not attributable to background variations. Our findings suggest possible observation of the Primakoff mechanism with visible photons and indicate potential for developing novel instrumentation capable of modifying nuclear decay rates.</w:t>
      </w:r>
    </w:p>
    <w:p w14:paraId="40B2A7C5" w14:textId="77777777" w:rsidR="008D7298" w:rsidRPr="008D7298" w:rsidRDefault="008D7298" w:rsidP="008D7298"/>
    <w:sectPr w:rsidR="008D7298" w:rsidRPr="008D729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4"/>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7298"/>
    <w:rsid w:val="002E016A"/>
    <w:rsid w:val="00721863"/>
    <w:rsid w:val="008D7298"/>
    <w:rsid w:val="009B71C7"/>
    <w:rsid w:val="00D863D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F19C791"/>
  <w15:chartTrackingRefBased/>
  <w15:docId w15:val="{852E5CFE-6C62-49E2-B7B9-1DE00274EA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8D7298"/>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8D7298"/>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8D7298"/>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8D7298"/>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8D7298"/>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8D7298"/>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8D7298"/>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8D7298"/>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8D7298"/>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D7298"/>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8D7298"/>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8D7298"/>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8D7298"/>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8D7298"/>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8D7298"/>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8D7298"/>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8D7298"/>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8D7298"/>
    <w:rPr>
      <w:rFonts w:eastAsiaTheme="majorEastAsia" w:cstheme="majorBidi"/>
      <w:color w:val="272727" w:themeColor="text1" w:themeTint="D8"/>
    </w:rPr>
  </w:style>
  <w:style w:type="paragraph" w:styleId="Title">
    <w:name w:val="Title"/>
    <w:basedOn w:val="Normal"/>
    <w:next w:val="Normal"/>
    <w:link w:val="TitleChar"/>
    <w:uiPriority w:val="10"/>
    <w:qFormat/>
    <w:rsid w:val="008D7298"/>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D7298"/>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8D7298"/>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8D7298"/>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8D7298"/>
    <w:pPr>
      <w:spacing w:before="160"/>
      <w:jc w:val="center"/>
    </w:pPr>
    <w:rPr>
      <w:i/>
      <w:iCs/>
      <w:color w:val="404040" w:themeColor="text1" w:themeTint="BF"/>
    </w:rPr>
  </w:style>
  <w:style w:type="character" w:customStyle="1" w:styleId="QuoteChar">
    <w:name w:val="Quote Char"/>
    <w:basedOn w:val="DefaultParagraphFont"/>
    <w:link w:val="Quote"/>
    <w:uiPriority w:val="29"/>
    <w:rsid w:val="008D7298"/>
    <w:rPr>
      <w:i/>
      <w:iCs/>
      <w:color w:val="404040" w:themeColor="text1" w:themeTint="BF"/>
    </w:rPr>
  </w:style>
  <w:style w:type="paragraph" w:styleId="ListParagraph">
    <w:name w:val="List Paragraph"/>
    <w:basedOn w:val="Normal"/>
    <w:uiPriority w:val="34"/>
    <w:qFormat/>
    <w:rsid w:val="008D7298"/>
    <w:pPr>
      <w:ind w:left="720"/>
      <w:contextualSpacing/>
    </w:pPr>
  </w:style>
  <w:style w:type="character" w:styleId="IntenseEmphasis">
    <w:name w:val="Intense Emphasis"/>
    <w:basedOn w:val="DefaultParagraphFont"/>
    <w:uiPriority w:val="21"/>
    <w:qFormat/>
    <w:rsid w:val="008D7298"/>
    <w:rPr>
      <w:i/>
      <w:iCs/>
      <w:color w:val="0F4761" w:themeColor="accent1" w:themeShade="BF"/>
    </w:rPr>
  </w:style>
  <w:style w:type="paragraph" w:styleId="IntenseQuote">
    <w:name w:val="Intense Quote"/>
    <w:basedOn w:val="Normal"/>
    <w:next w:val="Normal"/>
    <w:link w:val="IntenseQuoteChar"/>
    <w:uiPriority w:val="30"/>
    <w:qFormat/>
    <w:rsid w:val="008D7298"/>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8D7298"/>
    <w:rPr>
      <w:i/>
      <w:iCs/>
      <w:color w:val="0F4761" w:themeColor="accent1" w:themeShade="BF"/>
    </w:rPr>
  </w:style>
  <w:style w:type="character" w:styleId="IntenseReference">
    <w:name w:val="Intense Reference"/>
    <w:basedOn w:val="DefaultParagraphFont"/>
    <w:uiPriority w:val="32"/>
    <w:qFormat/>
    <w:rsid w:val="008D7298"/>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61178084">
      <w:bodyDiv w:val="1"/>
      <w:marLeft w:val="0"/>
      <w:marRight w:val="0"/>
      <w:marTop w:val="0"/>
      <w:marBottom w:val="0"/>
      <w:divBdr>
        <w:top w:val="none" w:sz="0" w:space="0" w:color="auto"/>
        <w:left w:val="none" w:sz="0" w:space="0" w:color="auto"/>
        <w:bottom w:val="none" w:sz="0" w:space="0" w:color="auto"/>
        <w:right w:val="none" w:sz="0" w:space="0" w:color="auto"/>
      </w:divBdr>
    </w:div>
    <w:div w:id="158363501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12700" cap="flat" cmpd="sng" algn="ctr">
          <a:solidFill>
            <a:schemeClr val="phClr"/>
          </a:solidFill>
          <a:prstDash val="solid"/>
          <a:miter lim="800000"/>
        </a:ln>
        <a:ln w="19050" cap="flat" cmpd="sng" algn="ctr">
          <a:solidFill>
            <a:schemeClr val="phClr"/>
          </a:solidFill>
          <a:prstDash val="solid"/>
          <a:miter lim="800000"/>
        </a:ln>
        <a:ln w="2540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lnDef>
      <a:spPr/>
      <a:bodyPr/>
      <a:lstStyle/>
      <a:style>
        <a:lnRef idx="2">
          <a:schemeClr val="accent1"/>
        </a:lnRef>
        <a:fillRef idx="0">
          <a:schemeClr val="accent1"/>
        </a:fillRef>
        <a:effectRef idx="1">
          <a:schemeClr val="accent1"/>
        </a:effectRef>
        <a:fontRef idx="minor">
          <a:schemeClr val="tx1"/>
        </a:fontRef>
      </a:style>
    </a:lnDef>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32</TotalTime>
  <Pages>1</Pages>
  <Words>165</Words>
  <Characters>946</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Gunjan Akbari</dc:creator>
  <cp:keywords/>
  <dc:description/>
  <cp:lastModifiedBy>Akbari, Gunjanben Kiritbhai</cp:lastModifiedBy>
  <cp:revision>2</cp:revision>
  <dcterms:created xsi:type="dcterms:W3CDTF">2025-04-18T14:38:00Z</dcterms:created>
  <dcterms:modified xsi:type="dcterms:W3CDTF">2025-04-21T03:22:00Z</dcterms:modified>
</cp:coreProperties>
</file>